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48" w:type="dxa"/>
        <w:tblInd w:w="4569" w:type="dxa"/>
        <w:tblLayout w:type="fixed"/>
        <w:tblLook w:val="01E0" w:firstRow="1" w:lastRow="1" w:firstColumn="1" w:lastColumn="1" w:noHBand="0" w:noVBand="0"/>
      </w:tblPr>
      <w:tblGrid>
        <w:gridCol w:w="5148"/>
      </w:tblGrid>
      <w:tr w:rsidR="00443787">
        <w:tc>
          <w:tcPr>
            <w:tcW w:w="5148" w:type="dxa"/>
          </w:tcPr>
          <w:p w:rsidR="00443787" w:rsidRDefault="00A10F2A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noProof/>
                <w:sz w:val="24"/>
                <w:lang w:val="ru-RU"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</wp:posOffset>
                  </wp:positionV>
                  <wp:extent cx="3131820" cy="2079625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820" cy="207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43787" w:rsidRDefault="00443787">
      <w:pPr>
        <w:spacing w:beforeAutospacing="0" w:afterAutospacing="0"/>
        <w:jc w:val="right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443787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A10F2A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ИЗВЕЩЕНИЕ </w:t>
      </w:r>
    </w:p>
    <w:p w:rsidR="00443787" w:rsidRDefault="00A10F2A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об осуществлен</w:t>
      </w:r>
      <w:proofErr w:type="gramStart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ии ау</w:t>
      </w:r>
      <w:proofErr w:type="gramEnd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кциона в электронной форме </w:t>
      </w:r>
    </w:p>
    <w:p w:rsidR="00443787" w:rsidRDefault="00A10F2A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право заключения муниципального контракта </w:t>
      </w:r>
    </w:p>
    <w:p w:rsidR="00443787" w:rsidRDefault="00A10F2A">
      <w:pPr>
        <w:spacing w:beforeAutospacing="0" w:afterAutospacing="0"/>
        <w:jc w:val="center"/>
        <w:rPr>
          <w:rFonts w:ascii="PT Astra Serif" w:hAnsi="PT Astra Serif"/>
          <w:b/>
          <w:bCs/>
          <w:vertAlign w:val="superscript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 xml:space="preserve">оказание </w:t>
      </w:r>
      <w:proofErr w:type="spellStart"/>
      <w:r>
        <w:rPr>
          <w:rFonts w:ascii="PT Astra Serif" w:hAnsi="PT Astra Serif"/>
          <w:b/>
          <w:bCs/>
          <w:sz w:val="24"/>
          <w:u w:val="single"/>
          <w:lang w:val="ru-RU"/>
        </w:rPr>
        <w:t>телематических</w:t>
      </w:r>
      <w:proofErr w:type="spellEnd"/>
      <w:r>
        <w:rPr>
          <w:rFonts w:ascii="PT Astra Serif" w:hAnsi="PT Astra Serif"/>
          <w:b/>
          <w:bCs/>
          <w:sz w:val="24"/>
          <w:u w:val="single"/>
          <w:lang w:val="ru-RU"/>
        </w:rPr>
        <w:t xml:space="preserve"> услуг связи</w:t>
      </w:r>
      <w:r>
        <w:rPr>
          <w:rFonts w:ascii="PT Astra Serif" w:hAnsi="PT Astra Serif"/>
          <w:b/>
          <w:bCs/>
          <w:lang w:val="ru-RU"/>
        </w:rPr>
        <w:br/>
      </w:r>
      <w:r>
        <w:rPr>
          <w:rFonts w:ascii="PT Astra Serif" w:hAnsi="PT Astra Serif"/>
          <w:b/>
          <w:bCs/>
          <w:vertAlign w:val="superscript"/>
          <w:lang w:val="ru-RU"/>
        </w:rPr>
        <w:t>(</w:t>
      </w:r>
      <w:r>
        <w:rPr>
          <w:rFonts w:ascii="PT Astra Serif" w:hAnsi="PT Astra Serif"/>
          <w:b/>
          <w:bCs/>
          <w:i/>
          <w:vertAlign w:val="superscript"/>
          <w:lang w:val="ru-RU"/>
        </w:rPr>
        <w:t>указать предмет контракта</w:t>
      </w:r>
      <w:r>
        <w:rPr>
          <w:rFonts w:ascii="PT Astra Serif" w:hAnsi="PT Astra Serif"/>
          <w:b/>
          <w:bCs/>
          <w:vertAlign w:val="superscript"/>
          <w:lang w:val="ru-RU"/>
        </w:rPr>
        <w:t>)</w:t>
      </w:r>
    </w:p>
    <w:p w:rsidR="00443787" w:rsidRDefault="00A10F2A">
      <w:pPr>
        <w:spacing w:beforeAutospacing="0" w:afterAutospacing="0"/>
        <w:rPr>
          <w:rFonts w:ascii="PT Astra Serif" w:hAnsi="PT Astra Serif"/>
          <w:b/>
          <w:bCs/>
          <w:vertAlign w:val="superscript"/>
          <w:lang w:val="ru-RU"/>
        </w:rPr>
      </w:pPr>
      <w:r w:rsidRPr="009F38F4">
        <w:rPr>
          <w:lang w:val="ru-RU"/>
        </w:rPr>
        <w:br w:type="page"/>
      </w:r>
    </w:p>
    <w:tbl>
      <w:tblPr>
        <w:tblW w:w="10407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6"/>
        <w:gridCol w:w="3257"/>
        <w:gridCol w:w="6524"/>
      </w:tblGrid>
      <w:tr w:rsidR="00443787">
        <w:trPr>
          <w:trHeight w:val="71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3787" w:rsidRDefault="00A10F2A">
            <w:pPr>
              <w:pageBreakBefore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№ пункта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pStyle w:val="1"/>
              <w:keepNext/>
              <w:keepLines/>
              <w:suppressLineNumbers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Информация</w:t>
            </w:r>
          </w:p>
        </w:tc>
      </w:tr>
      <w:tr w:rsidR="00443787" w:rsidRPr="009F38F4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pStyle w:val="1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Наименование:</w:t>
            </w:r>
            <w:r>
              <w:rPr>
                <w:rFonts w:ascii="PT Astra Serif" w:hAnsi="PT Astra Serif"/>
                <w:szCs w:val="22"/>
              </w:rPr>
              <w:t xml:space="preserve"> Администрация </w:t>
            </w:r>
            <w:proofErr w:type="spellStart"/>
            <w:r>
              <w:rPr>
                <w:rFonts w:ascii="PT Astra Serif" w:hAnsi="PT Astra Serif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szCs w:val="22"/>
              </w:rPr>
              <w:t>.Ю</w:t>
            </w:r>
            <w:proofErr w:type="gramEnd"/>
            <w:r>
              <w:rPr>
                <w:rFonts w:ascii="PT Astra Serif" w:hAnsi="PT Astra Serif"/>
                <w:szCs w:val="22"/>
              </w:rPr>
              <w:t>горска</w:t>
            </w:r>
            <w:proofErr w:type="spellEnd"/>
            <w:r>
              <w:rPr>
                <w:rFonts w:ascii="PT Astra Serif" w:hAnsi="PT Astra Serif"/>
                <w:szCs w:val="22"/>
              </w:rPr>
              <w:t>.</w:t>
            </w:r>
          </w:p>
          <w:p w:rsidR="00443787" w:rsidRDefault="00A10F2A">
            <w:pPr>
              <w:pStyle w:val="1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Место нахождения</w:t>
            </w:r>
            <w:r>
              <w:rPr>
                <w:rFonts w:ascii="PT Astra Serif" w:hAnsi="PT Astra Serif"/>
                <w:szCs w:val="22"/>
              </w:rPr>
              <w:t>: 628260, Ханты-Мансийский автономный округ – Югра, г. Югорск, ул.40 лет Победы, д.11</w:t>
            </w:r>
          </w:p>
          <w:p w:rsidR="00443787" w:rsidRDefault="00A10F2A">
            <w:pPr>
              <w:pStyle w:val="1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Почтовый адрес</w:t>
            </w:r>
            <w:r>
              <w:rPr>
                <w:rFonts w:ascii="PT Astra Serif" w:hAnsi="PT Astra Serif"/>
                <w:szCs w:val="22"/>
              </w:rPr>
              <w:t>: 628260, Ханты-Мансийский автономный округ – Югра, г. Югорск, ул.40 лет Победы, д.11</w:t>
            </w:r>
          </w:p>
          <w:p w:rsidR="00443787" w:rsidRDefault="00A10F2A">
            <w:pPr>
              <w:pStyle w:val="1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Адрес электронной почты</w:t>
            </w:r>
            <w:r>
              <w:rPr>
                <w:rFonts w:ascii="PT Astra Serif" w:hAnsi="PT Astra Serif"/>
                <w:szCs w:val="22"/>
              </w:rPr>
              <w:t>: inf</w:t>
            </w:r>
            <w:r>
              <w:rPr>
                <w:rFonts w:ascii="PT Astra Serif" w:hAnsi="PT Astra Serif"/>
                <w:szCs w:val="22"/>
              </w:rPr>
              <w:t>orm@ugorsk.ru.</w:t>
            </w:r>
          </w:p>
          <w:p w:rsidR="00443787" w:rsidRDefault="00A10F2A">
            <w:pPr>
              <w:pStyle w:val="1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Номер контрактного телефона</w:t>
            </w:r>
            <w:r>
              <w:rPr>
                <w:rFonts w:ascii="PT Astra Serif" w:hAnsi="PT Astra Serif"/>
                <w:szCs w:val="22"/>
              </w:rPr>
              <w:t>: 8 (34675) 7-70-00, доб.240.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специалист-эксперт управления информационных технологий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Дергилев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Олег Владимирович.</w:t>
            </w:r>
          </w:p>
        </w:tc>
      </w:tr>
      <w:tr w:rsidR="00443787" w:rsidRPr="009F38F4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Уполномоченный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Администрация города Югорска.</w:t>
            </w:r>
          </w:p>
          <w:p w:rsidR="00443787" w:rsidRDefault="00A10F2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Место нахождения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Югорск, ул. 40 лет Победы, 11,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 310.</w:t>
            </w:r>
          </w:p>
          <w:p w:rsidR="00443787" w:rsidRDefault="00A10F2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г. Югорск, ул. 40 лет Победы, 11.</w:t>
            </w:r>
          </w:p>
          <w:p w:rsidR="00443787" w:rsidRDefault="00A10F2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Телеф</w:t>
            </w: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(34675) 7-71-12, доб.217.</w:t>
            </w:r>
          </w:p>
          <w:p w:rsidR="00443787" w:rsidRDefault="00A10F2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Адрес электронной почты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omz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@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ugorsk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ru</w:t>
            </w:r>
            <w:proofErr w:type="spellEnd"/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заместитель 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начальника отдела муниципальных закупок Департамента экономического развития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и проектного управления Абдуллаева Ольга Сергеевна.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99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Идентификаци</w:t>
            </w:r>
            <w:r>
              <w:rPr>
                <w:rFonts w:ascii="PT Astra Serif" w:hAnsi="PT Astra Serif"/>
                <w:color w:val="000099"/>
                <w:sz w:val="24"/>
                <w:szCs w:val="24"/>
              </w:rPr>
              <w:t>онный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код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263862200236886220100101560010000244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Электронный аукцион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Адрес электронной площадки в информационно-телекоммуникационной сети Интернет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Акционерное общество «Сбербанк -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Автоматизированная система торгов»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http://www.sberbank-ast.ru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объекта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 xml:space="preserve">Аукцион в электронной форме на право заключения муниципального контракта на оказание </w:t>
            </w:r>
            <w:proofErr w:type="spellStart"/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телематических</w:t>
            </w:r>
            <w:proofErr w:type="spellEnd"/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 xml:space="preserve"> услуг связи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при осуществлении закупки выполнения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работы или оказания услуги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об объекте закупки отражена в Приложении 1 к извещению об осуществлении закупки «Описание объекта закупки»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Срок исполнения контракта (отдельных этапов исполнения контракта, если проектом контракта предусмотрены так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ие этапы)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Срок оказания услуг – с 01.12.2026 по 30.04.2027.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Начало исполнения контракта: с 01.12.2026.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Срок окончания исполнения контракта: 28.05.2027.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Начальная (максимальная) цена контракта (цена отдельных этапов исполнения контракта, если проектом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контракта предусмотрены такие этапы)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305 000 (триста пять тысяч) рублей 00 копеек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Источник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смета расходов на 2026 год и на плановый период 2027 и 2028 годов (Муниципальная программа города Югорска «Развитие информационного общества»)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6"/>
                <w:lang w:val="ru-RU" w:eastAsia="ru-RU"/>
              </w:rPr>
              <w:t>российский рубль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12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Размер аванса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предусмотрен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13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after="28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Требования, предъявляемые к участникам закупки в соответствии с частью 1 статьи 31 Закона о контрактной системе</w:t>
            </w:r>
          </w:p>
          <w:p w:rsidR="00443787" w:rsidRDefault="00443787">
            <w:pPr>
              <w:spacing w:before="28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Участник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закупки должен соответствовать требованиям: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которые являются объектом закупки;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непроведение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неприостановление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деятельности участника закупки в порядке, установленном Кодексом об административных правонарушениях;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4) отсутствие у участника закупки недоимки по налогам, сборам, задолженности по иным обязательным платежам в бюджеты бюджетной систе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твом Российской Федерации, по которым имеется вступившее в законную силу решение суда о признании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обязанности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заявителя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по уплате этих сумм исполненной или которые признаны безнадёжными к взысканию в соответствии с законодательством Российской Федерации 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налогах и сборах) за прошедший календарный год, размер которых превышает 25 %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нию в случае, если им в установленном порядке подано заявление об обжаловании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5) отсутстви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ния в сфере экономики и (или) преступления, предусмотренные статьями 289, 290, 291, 291.1 Уголовного кодекса (за исключением лиц, у которых такая судимость погашена или снята), а также неприменение в отношении 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физических лиц наказания в виде лише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оссийской Федерации об административных правонарушениях;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8) отсутствие обстоятельств, при которых должностное лицо заказчика (руководитель заказчика, член коми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ссии по осуществлению закупок, руководитель контрактной службы заказчика, контрактный управляющий), его супруг (супруга), близкий родственник по прямой восходящей или нисходящей линии (отец, мать, дедушка,  бабушка, сын, дочь,  внук,  внучка), полнородный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неполнородный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(имеющий общих с должностным лицом заказчика отца или мать) брат (сестра), лицо, усыновлённое должностным лицом заказчика, либо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усыновитель этого должностного лица заказчика является: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а) физическим лицом (в том числе зарегистрированным 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качестве индивидуального предпринимателя), являющимся участником закупки;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иком закупки;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управления, выгодоприобретателем корпоративного юридического лица, являющегося участником закупки.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Выгодоприобретателем для целе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й настоящего пункта является физическое лицо, которое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владеет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владеет напрямую или косвенно (через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proofErr w:type="gramEnd"/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9) участник закупки не является офшорной компанией, не имеет в составе участников (членов)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ем десятью процентами голосующих акций хозяйственного общества либо долей, превышающей десять процентов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уставном (складочном)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капитале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хозяйственного товарищества или общества;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10) участник закупки не является иностранным агентом;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11) отсутствие у участн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ика закупки ограничений для участия в закупках, установленных законодательством Российской Федерации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Требования, предъявляемые к участникам закупки в соответствии с частями 2 и 2.1 (при наличии таких требований) статьи 31 Закона о контрактной системе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jc w:val="both"/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Перечень документов, которые подтверждают соответствие участника закупки требованиям, установленным в извещении о закупке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Установлено в соответствии с Приложением 3 к извещению о проведении закупки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 (при наличии такого требования)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в том числе информации о лицах, информация о которых содержится в заявке на участие в закупке в соответствии с подпунктом «в» пункта 1 части 1 статьи 43 Закона о контрактной системе, если Правительством Российской Федерации не установлено иное.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Преиму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щества в соответствии со статьями 28 и 29 Закона о контрактной системе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учреждениям и предприятиям уголовно-исполнительной системы: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организациям инвалидов: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Преимущества участия в определении поставщика (подрядчика, исполнителя)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>Не установлено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Требование, установленное в соответствии с частью 5 статьи 30 Закона о контрактной системе, с указан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ием в соответствии с частью 6 статьи 30 Закона о контрактной системе объёма привлечения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у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становлен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Запрет или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преимущес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имущество установлены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соответствии с пунктом 1 части 2 статьи 14 Закона о контрактной системе в отношении товара (в том числе поставляемого при выполнении закупаемой работы, оказании закупаемой услуги), работы, услуги,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являющихся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объектом закупки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новлено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заявки на участие в закупке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заявки на участие в закупке установлен в размере 1% от начальной (максимальной) цены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 xml:space="preserve">контракта, что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составляет 3 050 (три тысячи пятьдесят) рублей 00 копеек.</w:t>
            </w:r>
          </w:p>
          <w:p w:rsidR="00443787" w:rsidRDefault="00A10F2A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Предприятия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уголовно-исполнительной системы, организации инвалидов, предусмотренные частью 2 статьи 29 Закона о контрактной системе, предоставляют обеспечение заявки на участие в закупке в размере 1/2 процента начальной (максимальной) цены контракта. Государственные,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муниципальные учреждения не предоставляют обеспечение подаваемых ими заявок на участие в закупках.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внесения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ачестве обеспечения заявок на участие в закупке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заявки на участие в закупке предоставляется в размере, у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казанном в предыдущем пункте одним из следующих способов:</w:t>
            </w:r>
          </w:p>
          <w:p w:rsidR="00443787" w:rsidRDefault="00A10F2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путём блокирования денежных средств на банковском счёте, открытом таким участником в банке, включённом в перечень, утверждённый Правительством Российской Федерации;</w:t>
            </w:r>
          </w:p>
          <w:p w:rsidR="00443787" w:rsidRDefault="00A10F2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путём предоставления незави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симой гарантии, соответствующей требованиям статьи 45 Закона о контрактной системе.</w:t>
            </w:r>
          </w:p>
          <w:p w:rsidR="00443787" w:rsidRDefault="00A10F2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Выбор способа обеспечения осуществляется участником закупки самостоятельно. Срок действия независимой гарантии должен составлять не менее месяца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 даты окончания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срока пода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чи заявок.</w:t>
            </w:r>
          </w:p>
          <w:p w:rsidR="00443787" w:rsidRDefault="00A10F2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 уголовно-исполнительной системы, организации инвалидов, предусмотренные частью 2 статьи 29 Закона о контрактной системе, предоставляют обеспечение заявки на участие в закупке в размере одной второй процента начальной (максимальной) ц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ены контракта.</w:t>
            </w:r>
          </w:p>
          <w:p w:rsidR="00443787" w:rsidRDefault="00A10F2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Государственные, муниципальные учреждения не предоставляют обеспечение подаваемых ими заявок на участие в закупках.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Условия независимой гарантии (если требование обеспечения заявки установлено в соответствии со статьёй 44 Закона о контра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ктной системе)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Независимая гарантия должна соответствовать требованиям статьи 45 Закона о контрактной системе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24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Наименование заказчика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: Администрация города Югорска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Получатель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лицевой счёт 070190000), ИНН 8622002368, КПП 862201001.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Банк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ОКЦ №8 УГУ Банка России //УФК по Ханты-Мансийскому автономному округу-Югре,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.Х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ы-Мансийск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БИК 007162163, счёт банка получателя 40102810245370000007, расчётный счёт 03232643718870008700, КБК 040.1161.0060040000.140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Реквизиты счета для перечисления денежных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сл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учае, предусмотренном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системе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Наименование заказчика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: Администрация города Югорска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 xml:space="preserve"> Югорска (Администрация города 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Югорска,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лицевой счёт 070190000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), ИНН 8622002368, КПП 862201001.</w:t>
            </w:r>
          </w:p>
          <w:p w:rsidR="00443787" w:rsidRDefault="00A10F2A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ru-RU"/>
              </w:rPr>
              <w:t xml:space="preserve">Банк: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ОКЦ №8 УГУ Банка России //УФК по Ханты-Мансийскому автономному округу-Югре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.Х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анты-Мансийск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БИК 007162163, счёт банка получателя 40102810245370000007, расчётный счёт 03232643718870008700, КБК 040.1161.0060040000.140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исполнения контракта, гарантийных обязательств</w:t>
            </w:r>
          </w:p>
          <w:p w:rsidR="00443787" w:rsidRDefault="00443787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lang w:val="ru-RU"/>
              </w:rPr>
              <w:t xml:space="preserve">Размер обеспечения исполнения контракта 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составляет 15 250 (пятнадцать тысяч двести пятьдесят) рублей 00 копеек (5% от начальной (максимальной) цены контракта).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участник закупки, с которым заключается контракт, предложил цену контракта, которая на 25 и более процентов ниже начальной (максима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льной) цены контракта, либо предложена сумма цен единиц товара, работы, услуги, которая на 25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размере, указанном в части 1 статьи 37 Закона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 контрактной системе, или информации, подтверждающей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ения исполнения контракта в размере обеспечения исполнения контракта, указанном в извещении об осуществлении закупки.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гарантийных обязательств: не предусмотрено.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предоставления обеспечения исполнения контракта, гарантийных об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язательств, требования к обеспечению исполнения контракта, гарантийных обязательств (если требование обеспечения исполнения контракта, гарантийных обязательств установлено в соответствии со статьёй 96 Закона о контрактной системе)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ым заключается контракт, может предоставить обеспечение исполнения контракта, гарантийных обязательств любым из двух способов: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1) внесение денежных средств на счёт заказчика, на котором в соответствии с законодательством Российской Федерации учитываются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операции со средствами, поступающими заказчику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Наименование заказчика: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Администрация города Югорска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лицевой счёт 070190000), ИНН 8622002368, КПП 862201001.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Банк: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ОКЦ №8 УГУ Банка России //УФК по Хан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ты-Мансийскому автономному округу-Югре,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.Х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анты-Мансийск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БИК 007162163, счёт банка получателя 40102810245370000007, расчётный счёт 03232643718870008700, КБК 040.1161.0060040000.140, казначейский счёт получателя 03232643718870008700.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Назначение платежа: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«И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КЗ ___________________ //  Обеспечение исполнения муниципального контракта № ___________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 оказание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телематических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услуг связи».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Факт внесения денежных средств на счёт заказчика подтверждается платёжным документом, на основании которого произведено перечи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сление средств;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предоставление независимой гарантии, соответствующей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требованиям статьи 45 Закона о контрактной системе.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        Способ обеспечения исполнения контракта, срок действия независимой гарантии определяются участником закупки самостоятельно.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 статьёй 95 Закона о контрактной системе.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 заключается после предоставления участником закупки, обеспечения исполнения контракта в соответствии с Законом о контрактной системе.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Положения настоящего извещения об обеспечении исполнения контракта,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включая положения о предоставлении такого обеспечения с учётом положений статьи 37 Закона о контрактной системе, не применяются в случае: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заключения контракта с участником закупки, который является казённым учреждением;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осуществления закупки услуги 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предоставлению кредита;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 по результатам опред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еления поставщика (подрядчика, исполнителя) у СМП, СОНКО, освобождается от предоставления обеспечения исполнения контракта, в соответствии с частью 8.1 статьи 96 Закона о контрактной системе. В ходе исполнения контракта поставщик (подрядчик, исполнитель) 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праве изменить способ обеспечения исполнения контракта и (или) предоставить заказчику взамен ранее предоставленного обеспечения исполнения контракта, новое обеспечение исполнения контракта, в соответствии с частью 7 статьи 96 Закона о контрактной системе.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банковском сопровождении контракта в соответствии со статьёй 35 Закона о контрактной системе, о казначейском сопровождении (если в соответствии с законодательством Российской Федерации расчёты по контракту или расчёты по контракту в части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выплаты аванса подлежат казначейскому сопровождению)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29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возможности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 xml:space="preserve">заказчика заключить контракты, указанные в части 10 статьи 34 Закона о контрактной системе, с несколькими участниками закупки с указанием количества указанных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контрактов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lastRenderedPageBreak/>
              <w:t>Не установлено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о возможности одностороннего отказа от исполнения контракта в соответствии со статьёй 95 Закона о контрактной системе</w:t>
            </w:r>
          </w:p>
          <w:p w:rsidR="00443787" w:rsidRDefault="00443787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Заказчик вправе принять решение об одностороннем отказе от исполнения контракта по основаниям,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предусмотренным Гражданским кодексом Российской Федерации для одностороннего отказа от исполнения отдельных видов обязательств, при условии, если это было предусмотрено контрактом.</w:t>
            </w:r>
          </w:p>
          <w:p w:rsidR="00443787" w:rsidRDefault="00A10F2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Поставщик (подрядчик, исполнитель) вправе принять решение об одностороннем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ем отказе от исполнения контракта.</w:t>
            </w:r>
          </w:p>
        </w:tc>
      </w:tr>
      <w:tr w:rsidR="00443787" w:rsidRPr="00A10F2A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after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 10 часов 00 минут «_20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_»_октября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______2026 г.</w:t>
            </w:r>
          </w:p>
          <w:p w:rsidR="00443787" w:rsidRDefault="00443787">
            <w:pPr>
              <w:spacing w:before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«__20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__»__октября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____2026 г.</w:t>
            </w:r>
          </w:p>
          <w:p w:rsidR="00443787" w:rsidRDefault="00443787">
            <w:pPr>
              <w:spacing w:beforeAutospacing="0" w:afterAutospacing="0"/>
              <w:ind w:left="75" w:right="75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443787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«__22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_»__октября</w:t>
            </w: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______2026 г.</w:t>
            </w:r>
          </w:p>
        </w:tc>
      </w:tr>
      <w:tr w:rsidR="00443787" w:rsidRPr="009F38F4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3787" w:rsidRDefault="00A10F2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Предупреждение об административной и уголовной ответственности за нарушение требований антимонопольного законодательства</w:t>
            </w:r>
          </w:p>
        </w:tc>
        <w:tc>
          <w:tcPr>
            <w:tcW w:w="6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787" w:rsidRDefault="00A10F2A">
            <w:pPr>
              <w:spacing w:beforeAutospacing="0" w:afterAutospacing="0"/>
              <w:ind w:left="74" w:right="7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Предупреждае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действий.</w:t>
            </w:r>
            <w:proofErr w:type="gramEnd"/>
          </w:p>
        </w:tc>
      </w:tr>
    </w:tbl>
    <w:p w:rsidR="00443787" w:rsidRDefault="00443787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443787" w:rsidRDefault="00A10F2A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Приложения:</w:t>
      </w:r>
    </w:p>
    <w:p w:rsidR="00443787" w:rsidRDefault="00A10F2A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1. Описание объекта закупки.</w:t>
      </w:r>
    </w:p>
    <w:p w:rsidR="00443787" w:rsidRDefault="00A10F2A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2. Обоснование начальной (максимальной) цены контракта.</w:t>
      </w:r>
    </w:p>
    <w:p w:rsidR="00443787" w:rsidRDefault="00A10F2A">
      <w:pPr>
        <w:spacing w:beforeAutospacing="0" w:after="120" w:afterAutospacing="0"/>
        <w:ind w:right="-754"/>
        <w:jc w:val="both"/>
        <w:rPr>
          <w:rFonts w:ascii="PT Astra Serif" w:hAnsi="PT Astra Serif"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3. Требования к содержанию, составу заявки на участие в закупке в соответствии с Законом о контрактной системе и инструкция по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 xml:space="preserve"> её заполнению.</w:t>
      </w:r>
    </w:p>
    <w:p w:rsidR="00443787" w:rsidRDefault="00A10F2A">
      <w:pPr>
        <w:spacing w:beforeAutospacing="0" w:after="120" w:afterAutospacing="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4. Проект муниципального контракта.</w:t>
      </w:r>
    </w:p>
    <w:sectPr w:rsidR="00443787">
      <w:footerReference w:type="even" r:id="rId9"/>
      <w:footerReference w:type="default" r:id="rId10"/>
      <w:footerReference w:type="first" r:id="rId11"/>
      <w:pgSz w:w="11906" w:h="16838"/>
      <w:pgMar w:top="567" w:right="1440" w:bottom="1440" w:left="1440" w:header="0" w:footer="72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0F2A">
      <w:r>
        <w:separator/>
      </w:r>
    </w:p>
  </w:endnote>
  <w:endnote w:type="continuationSeparator" w:id="0">
    <w:p w:rsidR="00000000" w:rsidRDefault="00A10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87" w:rsidRDefault="00443787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007028"/>
      <w:docPartObj>
        <w:docPartGallery w:val="Page Numbers (Bottom of Page)"/>
        <w:docPartUnique/>
      </w:docPartObj>
    </w:sdtPr>
    <w:sdtEndPr/>
    <w:sdtContent>
      <w:p w:rsidR="00443787" w:rsidRDefault="00A10F2A">
        <w:pPr>
          <w:pStyle w:val="ae"/>
          <w:spacing w:after="28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443787" w:rsidRDefault="00443787">
    <w:pPr>
      <w:pStyle w:val="ae"/>
      <w:spacing w:after="2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87" w:rsidRDefault="00443787">
    <w:pPr>
      <w:pStyle w:val="ae"/>
      <w:spacing w:after="2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0F2A">
      <w:r>
        <w:separator/>
      </w:r>
    </w:p>
  </w:footnote>
  <w:footnote w:type="continuationSeparator" w:id="0">
    <w:p w:rsidR="00000000" w:rsidRDefault="00A10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87"/>
    <w:rsid w:val="00443787"/>
    <w:rsid w:val="009F38F4"/>
    <w:rsid w:val="00A1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95"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5263"/>
    <w:rPr>
      <w:color w:val="0000FF"/>
      <w:u w:val="single"/>
    </w:rPr>
  </w:style>
  <w:style w:type="character" w:styleId="a4">
    <w:name w:val="annotation reference"/>
    <w:uiPriority w:val="99"/>
    <w:semiHidden/>
    <w:unhideWhenUsed/>
    <w:rsid w:val="00666973"/>
    <w:rPr>
      <w:sz w:val="16"/>
      <w:szCs w:val="16"/>
    </w:rPr>
  </w:style>
  <w:style w:type="character" w:customStyle="1" w:styleId="a5">
    <w:name w:val="Текст примечания Знак"/>
    <w:link w:val="a6"/>
    <w:uiPriority w:val="99"/>
    <w:semiHidden/>
    <w:rsid w:val="00666973"/>
    <w:rPr>
      <w:rFonts w:ascii="Times New Roman" w:eastAsia="Times New Roman" w:hAnsi="Times New Roman"/>
      <w:lang w:val="en-US" w:eastAsia="en-US"/>
    </w:rPr>
  </w:style>
  <w:style w:type="character" w:customStyle="1" w:styleId="a7">
    <w:name w:val="Тема примечания Знак"/>
    <w:link w:val="a8"/>
    <w:uiPriority w:val="99"/>
    <w:semiHidden/>
    <w:rsid w:val="00666973"/>
    <w:rPr>
      <w:rFonts w:ascii="Times New Roman" w:eastAsia="Times New Roman" w:hAnsi="Times New Roman"/>
      <w:b/>
      <w:bCs/>
      <w:lang w:val="en-US" w:eastAsia="en-US"/>
    </w:rPr>
  </w:style>
  <w:style w:type="character" w:customStyle="1" w:styleId="a9">
    <w:name w:val="Текст выноски Знак"/>
    <w:link w:val="aa"/>
    <w:uiPriority w:val="99"/>
    <w:semiHidden/>
    <w:rsid w:val="00666973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b">
    <w:name w:val="Верхний колонтитул Знак"/>
    <w:basedOn w:val="a0"/>
    <w:link w:val="ac"/>
    <w:uiPriority w:val="99"/>
    <w:rsid w:val="003D7935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d">
    <w:name w:val="Нижний колонтитул Знак"/>
    <w:basedOn w:val="a0"/>
    <w:link w:val="ae"/>
    <w:uiPriority w:val="99"/>
    <w:rsid w:val="003D7935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3">
    <w:name w:val="index heading"/>
    <w:basedOn w:val="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pPr>
      <w:suppressLineNumbers/>
    </w:pPr>
    <w:rPr>
      <w:rFonts w:cs="Lucida Sans"/>
    </w:rPr>
  </w:style>
  <w:style w:type="paragraph" w:styleId="a6">
    <w:name w:val="annotation text"/>
    <w:basedOn w:val="a"/>
    <w:link w:val="a5"/>
    <w:uiPriority w:val="99"/>
    <w:semiHidden/>
    <w:unhideWhenUsed/>
    <w:rsid w:val="00666973"/>
    <w:rPr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666973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rsid w:val="00666973"/>
    <w:rPr>
      <w:rFonts w:ascii="Tahoma" w:hAnsi="Tahoma" w:cs="Tahoma"/>
      <w:sz w:val="16"/>
      <w:szCs w:val="16"/>
    </w:rPr>
  </w:style>
  <w:style w:type="paragraph" w:customStyle="1" w:styleId="1">
    <w:name w:val="Обычный1"/>
    <w:qFormat/>
    <w:rsid w:val="00113F5D"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4">
    <w:name w:val="Колонтитулы"/>
    <w:basedOn w:val="a"/>
  </w:style>
  <w:style w:type="paragraph" w:customStyle="1" w:styleId="user1">
    <w:name w:val="Колонтитулы (user)"/>
    <w:basedOn w:val="a"/>
  </w:style>
  <w:style w:type="paragraph" w:styleId="ac">
    <w:name w:val="header"/>
    <w:basedOn w:val="a"/>
    <w:link w:val="ab"/>
    <w:uiPriority w:val="99"/>
    <w:unhideWhenUsed/>
    <w:rsid w:val="003D7935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d"/>
    <w:uiPriority w:val="99"/>
    <w:unhideWhenUsed/>
    <w:rsid w:val="003D7935"/>
    <w:pPr>
      <w:tabs>
        <w:tab w:val="center" w:pos="4677"/>
        <w:tab w:val="right" w:pos="9355"/>
      </w:tabs>
    </w:pPr>
  </w:style>
  <w:style w:type="numbering" w:customStyle="1" w:styleId="af5">
    <w:name w:val="Без списка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95"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5263"/>
    <w:rPr>
      <w:color w:val="0000FF"/>
      <w:u w:val="single"/>
    </w:rPr>
  </w:style>
  <w:style w:type="character" w:styleId="a4">
    <w:name w:val="annotation reference"/>
    <w:uiPriority w:val="99"/>
    <w:semiHidden/>
    <w:unhideWhenUsed/>
    <w:rsid w:val="00666973"/>
    <w:rPr>
      <w:sz w:val="16"/>
      <w:szCs w:val="16"/>
    </w:rPr>
  </w:style>
  <w:style w:type="character" w:customStyle="1" w:styleId="a5">
    <w:name w:val="Текст примечания Знак"/>
    <w:link w:val="a6"/>
    <w:uiPriority w:val="99"/>
    <w:semiHidden/>
    <w:rsid w:val="00666973"/>
    <w:rPr>
      <w:rFonts w:ascii="Times New Roman" w:eastAsia="Times New Roman" w:hAnsi="Times New Roman"/>
      <w:lang w:val="en-US" w:eastAsia="en-US"/>
    </w:rPr>
  </w:style>
  <w:style w:type="character" w:customStyle="1" w:styleId="a7">
    <w:name w:val="Тема примечания Знак"/>
    <w:link w:val="a8"/>
    <w:uiPriority w:val="99"/>
    <w:semiHidden/>
    <w:rsid w:val="00666973"/>
    <w:rPr>
      <w:rFonts w:ascii="Times New Roman" w:eastAsia="Times New Roman" w:hAnsi="Times New Roman"/>
      <w:b/>
      <w:bCs/>
      <w:lang w:val="en-US" w:eastAsia="en-US"/>
    </w:rPr>
  </w:style>
  <w:style w:type="character" w:customStyle="1" w:styleId="a9">
    <w:name w:val="Текст выноски Знак"/>
    <w:link w:val="aa"/>
    <w:uiPriority w:val="99"/>
    <w:semiHidden/>
    <w:rsid w:val="00666973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b">
    <w:name w:val="Верхний колонтитул Знак"/>
    <w:basedOn w:val="a0"/>
    <w:link w:val="ac"/>
    <w:uiPriority w:val="99"/>
    <w:rsid w:val="003D7935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d">
    <w:name w:val="Нижний колонтитул Знак"/>
    <w:basedOn w:val="a0"/>
    <w:link w:val="ae"/>
    <w:uiPriority w:val="99"/>
    <w:rsid w:val="003D7935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3">
    <w:name w:val="index heading"/>
    <w:basedOn w:val="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pPr>
      <w:suppressLineNumbers/>
    </w:pPr>
    <w:rPr>
      <w:rFonts w:cs="Lucida Sans"/>
    </w:rPr>
  </w:style>
  <w:style w:type="paragraph" w:styleId="a6">
    <w:name w:val="annotation text"/>
    <w:basedOn w:val="a"/>
    <w:link w:val="a5"/>
    <w:uiPriority w:val="99"/>
    <w:semiHidden/>
    <w:unhideWhenUsed/>
    <w:rsid w:val="00666973"/>
    <w:rPr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666973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rsid w:val="00666973"/>
    <w:rPr>
      <w:rFonts w:ascii="Tahoma" w:hAnsi="Tahoma" w:cs="Tahoma"/>
      <w:sz w:val="16"/>
      <w:szCs w:val="16"/>
    </w:rPr>
  </w:style>
  <w:style w:type="paragraph" w:customStyle="1" w:styleId="1">
    <w:name w:val="Обычный1"/>
    <w:qFormat/>
    <w:rsid w:val="00113F5D"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4">
    <w:name w:val="Колонтитулы"/>
    <w:basedOn w:val="a"/>
  </w:style>
  <w:style w:type="paragraph" w:customStyle="1" w:styleId="user1">
    <w:name w:val="Колонтитулы (user)"/>
    <w:basedOn w:val="a"/>
  </w:style>
  <w:style w:type="paragraph" w:styleId="ac">
    <w:name w:val="header"/>
    <w:basedOn w:val="a"/>
    <w:link w:val="ab"/>
    <w:uiPriority w:val="99"/>
    <w:unhideWhenUsed/>
    <w:rsid w:val="003D7935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d"/>
    <w:uiPriority w:val="99"/>
    <w:unhideWhenUsed/>
    <w:rsid w:val="003D7935"/>
    <w:pPr>
      <w:tabs>
        <w:tab w:val="center" w:pos="4677"/>
        <w:tab w:val="right" w:pos="9355"/>
      </w:tabs>
    </w:pPr>
  </w:style>
  <w:style w:type="numbering" w:customStyle="1" w:styleId="af5">
    <w:name w:val="Без списка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78E21-A438-45E1-8DF9-E5AD5F39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10</Pages>
  <Words>3016</Words>
  <Characters>17195</Characters>
  <Application>Microsoft Office Word</Application>
  <DocSecurity>0</DocSecurity>
  <Lines>143</Lines>
  <Paragraphs>40</Paragraphs>
  <ScaleCrop>false</ScaleCrop>
  <Company/>
  <LinksUpToDate>false</LinksUpToDate>
  <CharactersWithSpaces>20171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Борисовна</dc:creator>
  <dc:description/>
  <cp:lastModifiedBy>Абдуллаева Ольга Сергеевна</cp:lastModifiedBy>
  <cp:revision>164</cp:revision>
  <cp:lastPrinted>2026-04-17T07:21:00Z</cp:lastPrinted>
  <dcterms:created xsi:type="dcterms:W3CDTF">2022-01-26T11:11:00Z</dcterms:created>
  <dcterms:modified xsi:type="dcterms:W3CDTF">2026-10-07T11:18:00Z</dcterms:modified>
  <dc:language>ru-RU</dc:language>
</cp:coreProperties>
</file>